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49" w:rsidRDefault="00326DCA">
      <w:pPr>
        <w:pStyle w:val="20"/>
        <w:shd w:val="clear" w:color="auto" w:fill="auto"/>
        <w:spacing w:after="246" w:line="269" w:lineRule="exact"/>
        <w:ind w:left="11680" w:right="620" w:firstLine="1300"/>
        <w:jc w:val="left"/>
      </w:pPr>
      <w:r>
        <w:t>Приложение к постановлен</w:t>
      </w:r>
      <w:r>
        <w:t>ию Администрации города от 01.06.2011 № 1209</w:t>
      </w:r>
    </w:p>
    <w:p w:rsidR="00F94449" w:rsidRDefault="00326DCA">
      <w:pPr>
        <w:pStyle w:val="a6"/>
        <w:framePr w:wrap="notBeside" w:vAnchor="text" w:hAnchor="text" w:xAlign="center" w:y="1"/>
        <w:shd w:val="clear" w:color="auto" w:fill="auto"/>
      </w:pPr>
      <w:r>
        <w:t>ПРОГРАММА «Газификация города» Великие Луки на 2010-2012 г.г.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5957"/>
        <w:gridCol w:w="1426"/>
        <w:gridCol w:w="1579"/>
        <w:gridCol w:w="1128"/>
        <w:gridCol w:w="1421"/>
        <w:gridCol w:w="1147"/>
        <w:gridCol w:w="1286"/>
        <w:gridCol w:w="1334"/>
      </w:tblGrid>
      <w:tr w:rsidR="00F94449">
        <w:tblPrEx>
          <w:tblCellMar>
            <w:top w:w="0" w:type="dxa"/>
            <w:bottom w:w="0" w:type="dxa"/>
          </w:tblCellMar>
        </w:tblPrEx>
        <w:trPr>
          <w:trHeight w:val="355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54" w:lineRule="exact"/>
              <w:ind w:right="220"/>
              <w:jc w:val="right"/>
            </w:pPr>
            <w:r>
              <w:t>№ п.п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50" w:lineRule="exact"/>
              <w:ind w:left="2200"/>
              <w:jc w:val="left"/>
            </w:pPr>
            <w:r>
              <w:t>Наименование объекта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271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54" w:lineRule="exact"/>
              <w:rPr>
                <w:lang w:val="ru-RU"/>
              </w:rPr>
            </w:pPr>
            <w:r>
              <w:t>Вид</w:t>
            </w:r>
          </w:p>
          <w:p w:rsidR="00F94449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54" w:lineRule="exact"/>
            </w:pPr>
            <w:r>
              <w:t>газоснаб жения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59" w:lineRule="exact"/>
              <w:ind w:right="640"/>
            </w:pPr>
            <w:r>
              <w:t>К-во этаж.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54" w:lineRule="exact"/>
            </w:pPr>
            <w:r>
              <w:t>К-во квар тир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271" w:rsidRDefault="008A1271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54" w:lineRule="exact"/>
              <w:rPr>
                <w:lang w:val="ru-RU"/>
              </w:rPr>
            </w:pPr>
            <w:r>
              <w:t>Стоимость строит</w:t>
            </w:r>
            <w:r>
              <w:rPr>
                <w:lang w:val="ru-RU"/>
              </w:rPr>
              <w:t>ельст</w:t>
            </w:r>
            <w:r w:rsidR="00326DCA">
              <w:t xml:space="preserve">ва всего </w:t>
            </w:r>
          </w:p>
          <w:p w:rsidR="00F94449" w:rsidRDefault="008A1271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54" w:lineRule="exact"/>
            </w:pPr>
            <w:r>
              <w:t>(</w:t>
            </w:r>
            <w:r w:rsidR="00326DCA">
              <w:t>млн.руб.)</w:t>
            </w:r>
          </w:p>
        </w:tc>
        <w:tc>
          <w:tcPr>
            <w:tcW w:w="3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960"/>
              <w:jc w:val="left"/>
            </w:pPr>
            <w:r>
              <w:t>Выполнение (год)</w:t>
            </w: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960"/>
          <w:jc w:val="center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</w:pPr>
          </w:p>
        </w:tc>
        <w:tc>
          <w:tcPr>
            <w:tcW w:w="5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</w:pPr>
          </w:p>
        </w:tc>
        <w:tc>
          <w:tcPr>
            <w:tcW w:w="1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  <w:jc w:val="left"/>
            </w:pPr>
            <w:r>
              <w:t>2010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  <w:jc w:val="left"/>
            </w:pPr>
            <w:r>
              <w:t>2011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20"/>
              <w:jc w:val="left"/>
            </w:pPr>
            <w:r>
              <w:t>2012</w:t>
            </w: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298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220"/>
              <w:jc w:val="right"/>
            </w:pPr>
            <w:r>
              <w:t>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2860"/>
              <w:jc w:val="left"/>
            </w:pPr>
            <w: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640"/>
              <w:jc w:val="right"/>
            </w:pPr>
            <w: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600"/>
              <w:jc w:val="left"/>
            </w:pPr>
            <w:r>
              <w:t>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20"/>
              <w:jc w:val="left"/>
            </w:pPr>
            <w:r>
              <w:t>9</w:t>
            </w: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280"/>
              <w:jc w:val="left"/>
            </w:pPr>
            <w:r>
              <w:t>Газификация жилищного фонда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220"/>
              <w:jc w:val="right"/>
            </w:pPr>
            <w:r>
              <w:t>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271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50" w:lineRule="exact"/>
              <w:ind w:left="40"/>
              <w:jc w:val="left"/>
              <w:rPr>
                <w:lang w:val="ru-RU"/>
              </w:rPr>
            </w:pPr>
            <w:r>
              <w:t xml:space="preserve">Перевод на природное газоснабжение жилищного фонда </w:t>
            </w:r>
          </w:p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50" w:lineRule="exact"/>
              <w:ind w:left="40"/>
              <w:jc w:val="left"/>
            </w:pPr>
            <w:r>
              <w:t>Ул. Л.Толстого 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бал.газ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640"/>
              <w:jc w:val="right"/>
            </w:pPr>
            <w:r>
              <w:t>Зэт.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0,298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  <w:jc w:val="left"/>
            </w:pPr>
            <w:r>
              <w:t>0,298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518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220"/>
              <w:jc w:val="right"/>
            </w:pPr>
            <w:r>
              <w:t>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271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50" w:lineRule="exact"/>
              <w:ind w:left="40"/>
              <w:jc w:val="left"/>
              <w:rPr>
                <w:lang w:val="ru-RU"/>
              </w:rPr>
            </w:pPr>
            <w:r>
              <w:t xml:space="preserve">Перевод на природное газоснабжение жилищного фонда </w:t>
            </w:r>
          </w:p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50" w:lineRule="exact"/>
              <w:ind w:left="40"/>
              <w:jc w:val="left"/>
            </w:pPr>
            <w:r>
              <w:t>Ул. Ботвина Зф.4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-II-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640"/>
              <w:jc w:val="right"/>
            </w:pPr>
            <w:r>
              <w:t>1эт.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0,23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  <w:jc w:val="left"/>
            </w:pPr>
            <w:r>
              <w:t>0,064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  <w:jc w:val="left"/>
            </w:pPr>
            <w:r>
              <w:t>0,166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523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220"/>
              <w:jc w:val="right"/>
            </w:pPr>
            <w:r>
              <w:t>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271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50" w:lineRule="exact"/>
              <w:ind w:left="40"/>
              <w:jc w:val="left"/>
              <w:rPr>
                <w:lang w:val="ru-RU"/>
              </w:rPr>
            </w:pPr>
            <w:r>
              <w:t xml:space="preserve">Перевод на природное газоснабжение жилищного фонда </w:t>
            </w:r>
          </w:p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50" w:lineRule="exact"/>
              <w:ind w:left="40"/>
              <w:jc w:val="left"/>
            </w:pPr>
            <w:r>
              <w:t>Пр. Гагарина д. 58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-II-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640"/>
              <w:jc w:val="right"/>
            </w:pPr>
            <w:r>
              <w:t>2эт.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0,39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  <w:jc w:val="left"/>
            </w:pPr>
            <w:r>
              <w:t>0,078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  <w:jc w:val="left"/>
            </w:pPr>
            <w:r>
              <w:t>0,312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518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220"/>
              <w:jc w:val="right"/>
            </w:pPr>
            <w:r>
              <w:t>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271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54" w:lineRule="exact"/>
              <w:ind w:left="40"/>
              <w:jc w:val="left"/>
              <w:rPr>
                <w:lang w:val="ru-RU"/>
              </w:rPr>
            </w:pPr>
            <w:r>
              <w:t xml:space="preserve">Перевод на природное газоснабжение жилищного фонда </w:t>
            </w:r>
          </w:p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54" w:lineRule="exact"/>
              <w:ind w:left="40"/>
              <w:jc w:val="left"/>
            </w:pPr>
            <w:r>
              <w:t>Ул. Ставского д.39/12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-П-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640"/>
              <w:jc w:val="right"/>
            </w:pPr>
            <w:r>
              <w:t>2эт.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0,37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  <w:jc w:val="left"/>
            </w:pPr>
            <w:r>
              <w:t>0,068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  <w:jc w:val="left"/>
            </w:pPr>
            <w:r>
              <w:t>0,302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518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220"/>
              <w:jc w:val="right"/>
            </w:pPr>
            <w:r>
              <w:t>5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271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5" w:lineRule="exact"/>
              <w:ind w:left="40"/>
              <w:jc w:val="left"/>
              <w:rPr>
                <w:lang w:val="ru-RU"/>
              </w:rPr>
            </w:pPr>
            <w:r>
              <w:t xml:space="preserve">Перевод на природное газоснабжение жилищного фонда </w:t>
            </w:r>
          </w:p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5" w:lineRule="exact"/>
              <w:ind w:left="40"/>
              <w:jc w:val="left"/>
            </w:pPr>
            <w:r>
              <w:t>Ул. Энгельса д. 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-II-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640"/>
              <w:jc w:val="right"/>
            </w:pPr>
            <w:r>
              <w:t>2эт.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0,55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  <w:jc w:val="left"/>
            </w:pPr>
            <w:r>
              <w:t>0,428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  <w:jc w:val="left"/>
            </w:pPr>
            <w:r>
              <w:t>0,122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514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220"/>
              <w:jc w:val="right"/>
            </w:pPr>
            <w:r>
              <w:t>6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5" w:lineRule="exact"/>
              <w:ind w:left="40"/>
              <w:jc w:val="left"/>
            </w:pPr>
            <w:r>
              <w:t>Перевод на природный газ мемориального комплекса А.Матросова «Вечный огонь»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Сж. газ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right="64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 w:rsidP="008A1271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0,902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  <w:jc w:val="left"/>
            </w:pPr>
            <w:r>
              <w:t>0,802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</w:pPr>
            <w:r>
              <w:t>од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763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220"/>
              <w:jc w:val="right"/>
            </w:pPr>
            <w:r>
              <w:t>7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54" w:lineRule="exact"/>
              <w:ind w:left="40"/>
              <w:jc w:val="left"/>
            </w:pPr>
            <w:r>
              <w:t>Ул. 3 Уд.Армии, Проектная, Чехова, Карцево, Колхозная, Полярная, Новогаражная, пр.Чехова, пер. Колхозный, туп. Карцево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Бал. газ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00"/>
              <w:jc w:val="left"/>
            </w:pPr>
            <w:r>
              <w:t>ч/сектор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71 дом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2,0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  <w:jc w:val="left"/>
            </w:pPr>
            <w:r>
              <w:t>1,4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20"/>
              <w:jc w:val="left"/>
            </w:pPr>
            <w:r>
              <w:t>0,6</w:t>
            </w: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293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220"/>
              <w:jc w:val="right"/>
            </w:pPr>
            <w:r>
              <w:t>8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0"/>
              <w:jc w:val="left"/>
            </w:pPr>
            <w:r>
              <w:t>Ул. Межевая, ул. и пр.Ухтомского, ул.Яна Арно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Бал. газ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00"/>
              <w:jc w:val="left"/>
            </w:pPr>
            <w:r>
              <w:t>ч/сектор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31 дом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1,056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  <w:jc w:val="left"/>
            </w:pPr>
            <w:r>
              <w:t>1,056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right="220"/>
            </w:pPr>
            <w:r>
              <w:t>9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0"/>
              <w:jc w:val="left"/>
            </w:pPr>
            <w:r>
              <w:t>Ул. Спортивная, ул.Котовского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Бал. газ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00"/>
              <w:jc w:val="left"/>
            </w:pPr>
            <w:r>
              <w:t>ч/сектор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 w:rsidP="008A1271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220"/>
            </w:pPr>
            <w:r>
              <w:t>12 домов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2,6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  <w:jc w:val="left"/>
            </w:pPr>
            <w:r>
              <w:t>2,6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right="220"/>
              <w:jc w:val="right"/>
            </w:pPr>
            <w:r>
              <w:t>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0"/>
              <w:jc w:val="left"/>
            </w:pPr>
            <w:r>
              <w:t>Выдача технических условий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40"/>
              <w:jc w:val="left"/>
            </w:pPr>
            <w:r>
              <w:t>0,03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  <w:jc w:val="left"/>
            </w:pPr>
            <w:r>
              <w:t>0,005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  <w:jc w:val="left"/>
            </w:pPr>
            <w:r>
              <w:t>0,025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4449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ИТОГО: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F944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8,426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1,743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6,083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449" w:rsidRDefault="00326D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0,6</w:t>
            </w:r>
          </w:p>
        </w:tc>
      </w:tr>
    </w:tbl>
    <w:p w:rsidR="00F94449" w:rsidRDefault="00F94449">
      <w:pPr>
        <w:rPr>
          <w:sz w:val="2"/>
          <w:szCs w:val="2"/>
        </w:rPr>
      </w:pPr>
    </w:p>
    <w:sectPr w:rsidR="00F94449" w:rsidSect="00F94449">
      <w:type w:val="continuous"/>
      <w:pgSz w:w="16837" w:h="11905" w:orient="landscape"/>
      <w:pgMar w:top="1390" w:right="399" w:bottom="1385" w:left="57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DCA" w:rsidRDefault="00326DCA" w:rsidP="00F94449">
      <w:r>
        <w:separator/>
      </w:r>
    </w:p>
  </w:endnote>
  <w:endnote w:type="continuationSeparator" w:id="1">
    <w:p w:rsidR="00326DCA" w:rsidRDefault="00326DCA" w:rsidP="00F94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DCA" w:rsidRDefault="00326DCA"/>
  </w:footnote>
  <w:footnote w:type="continuationSeparator" w:id="1">
    <w:p w:rsidR="00326DCA" w:rsidRDefault="00326DC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23A61"/>
    <w:multiLevelType w:val="multilevel"/>
    <w:tmpl w:val="DFAA305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94449"/>
    <w:rsid w:val="00326DCA"/>
    <w:rsid w:val="008A1271"/>
    <w:rsid w:val="00D529F3"/>
    <w:rsid w:val="00F9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444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444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944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3pt">
    <w:name w:val="Основной текст (2) + Интервал 3 pt"/>
    <w:basedOn w:val="2"/>
    <w:rsid w:val="00F94449"/>
    <w:rPr>
      <w:spacing w:val="60"/>
    </w:rPr>
  </w:style>
  <w:style w:type="character" w:customStyle="1" w:styleId="a4">
    <w:name w:val="Основной текст_"/>
    <w:basedOn w:val="a0"/>
    <w:link w:val="1"/>
    <w:rsid w:val="00F944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pt">
    <w:name w:val="Основной текст + 13 pt"/>
    <w:basedOn w:val="a4"/>
    <w:rsid w:val="00F94449"/>
    <w:rPr>
      <w:spacing w:val="0"/>
      <w:sz w:val="26"/>
      <w:szCs w:val="26"/>
      <w:u w:val="single"/>
      <w:lang w:val="en-US"/>
    </w:rPr>
  </w:style>
  <w:style w:type="character" w:customStyle="1" w:styleId="a5">
    <w:name w:val="Подпись к таблице_"/>
    <w:basedOn w:val="a0"/>
    <w:link w:val="a6"/>
    <w:rsid w:val="00F944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sid w:val="00F944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sid w:val="00F9444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sz w:val="21"/>
      <w:szCs w:val="21"/>
    </w:rPr>
  </w:style>
  <w:style w:type="character" w:customStyle="1" w:styleId="7">
    <w:name w:val="Основной текст (7)_"/>
    <w:basedOn w:val="a0"/>
    <w:link w:val="70"/>
    <w:rsid w:val="00F944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4">
    <w:name w:val="Основной текст (4)_"/>
    <w:basedOn w:val="a0"/>
    <w:link w:val="40"/>
    <w:rsid w:val="00F944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7"/>
      <w:szCs w:val="27"/>
    </w:rPr>
  </w:style>
  <w:style w:type="character" w:customStyle="1" w:styleId="5">
    <w:name w:val="Основной текст (5)_"/>
    <w:basedOn w:val="a0"/>
    <w:link w:val="50"/>
    <w:rsid w:val="00F944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20">
    <w:name w:val="Основной текст (2)"/>
    <w:basedOn w:val="a"/>
    <w:link w:val="2"/>
    <w:rsid w:val="00F94449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4"/>
    <w:rsid w:val="00F94449"/>
    <w:pPr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таблице"/>
    <w:basedOn w:val="a"/>
    <w:link w:val="a5"/>
    <w:rsid w:val="00F94449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rsid w:val="00F9444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F94449"/>
    <w:pPr>
      <w:shd w:val="clear" w:color="auto" w:fill="FFFFFF"/>
      <w:spacing w:line="0" w:lineRule="atLeast"/>
      <w:jc w:val="both"/>
    </w:pPr>
    <w:rPr>
      <w:rFonts w:ascii="Lucida Sans Unicode" w:eastAsia="Lucida Sans Unicode" w:hAnsi="Lucida Sans Unicode" w:cs="Lucida Sans Unicode"/>
      <w:b/>
      <w:bCs/>
      <w:i/>
      <w:iCs/>
      <w:spacing w:val="-10"/>
      <w:sz w:val="21"/>
      <w:szCs w:val="21"/>
    </w:rPr>
  </w:style>
  <w:style w:type="paragraph" w:customStyle="1" w:styleId="70">
    <w:name w:val="Основной текст (7)"/>
    <w:basedOn w:val="a"/>
    <w:link w:val="7"/>
    <w:rsid w:val="00F94449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rsid w:val="00F94449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10"/>
      <w:sz w:val="27"/>
      <w:szCs w:val="27"/>
    </w:rPr>
  </w:style>
  <w:style w:type="paragraph" w:customStyle="1" w:styleId="50">
    <w:name w:val="Основной текст (5)"/>
    <w:basedOn w:val="a"/>
    <w:link w:val="5"/>
    <w:rsid w:val="00F9444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С. Андреева</dc:creator>
  <cp:lastModifiedBy>Алёна С. Андреева</cp:lastModifiedBy>
  <cp:revision>2</cp:revision>
  <dcterms:created xsi:type="dcterms:W3CDTF">2011-06-03T12:43:00Z</dcterms:created>
  <dcterms:modified xsi:type="dcterms:W3CDTF">2011-06-03T12:49:00Z</dcterms:modified>
</cp:coreProperties>
</file>